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BE" w:rsidRDefault="00356BBE" w:rsidP="008E7027">
      <w:pPr>
        <w:spacing w:after="0" w:line="240" w:lineRule="auto"/>
        <w:jc w:val="both"/>
        <w:rPr>
          <w:rFonts w:ascii="Bookman Old Style" w:hAnsi="Bookman Old Style"/>
          <w:b/>
          <w:sz w:val="24"/>
          <w:szCs w:val="24"/>
        </w:rPr>
      </w:pPr>
      <w:r w:rsidRPr="00356BBE">
        <w:rPr>
          <w:rFonts w:ascii="Bookman Old Style" w:hAnsi="Bookman Old Style"/>
          <w:b/>
          <w:sz w:val="24"/>
          <w:szCs w:val="24"/>
        </w:rPr>
        <w:t>THE JOINT AFRICAN-NORD</w:t>
      </w:r>
      <w:bookmarkStart w:id="0" w:name="_GoBack"/>
      <w:bookmarkEnd w:id="0"/>
      <w:r w:rsidRPr="00356BBE">
        <w:rPr>
          <w:rFonts w:ascii="Bookman Old Style" w:hAnsi="Bookman Old Style"/>
          <w:b/>
          <w:sz w:val="24"/>
          <w:szCs w:val="24"/>
        </w:rPr>
        <w:t>IC CONFERENCE IN MATHEMATICS</w:t>
      </w:r>
    </w:p>
    <w:p w:rsidR="00356BBE" w:rsidRDefault="00356BBE" w:rsidP="008E7027">
      <w:pPr>
        <w:spacing w:after="0" w:line="240" w:lineRule="auto"/>
        <w:jc w:val="both"/>
        <w:rPr>
          <w:rFonts w:ascii="Bookman Old Style" w:hAnsi="Bookman Old Style"/>
          <w:b/>
          <w:sz w:val="24"/>
          <w:szCs w:val="24"/>
        </w:rPr>
      </w:pPr>
    </w:p>
    <w:p w:rsid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*****CONFERENCE THEME: CELEBRATING 20 YEARS WITH ISP/EAUMP/SIDA, 10 YEARS WITH CIMO/HEI-ICI AND COMMENCING OF THE NORHED II FUNDED MATHEMATICS FOR SUSTAINABLE DEVELOPMENT PROJECT</w:t>
      </w:r>
    </w:p>
    <w:p w:rsidR="008E7027" w:rsidRPr="008E7027" w:rsidRDefault="008E7027" w:rsidP="008E7027">
      <w:pPr>
        <w:spacing w:after="0" w:line="240" w:lineRule="auto"/>
        <w:jc w:val="both"/>
        <w:rPr>
          <w:rFonts w:ascii="Bookman Old Style" w:hAnsi="Bookman Old Style"/>
          <w:b/>
          <w:sz w:val="24"/>
          <w:szCs w:val="24"/>
        </w:rPr>
      </w:pPr>
    </w:p>
    <w:p w:rsidR="008E7027" w:rsidRDefault="00356BBE" w:rsidP="008E7027">
      <w:pPr>
        <w:spacing w:after="0" w:line="240" w:lineRule="auto"/>
        <w:jc w:val="both"/>
        <w:rPr>
          <w:rFonts w:ascii="Bookman Old Style" w:hAnsi="Bookman Old Style"/>
          <w:b/>
          <w:sz w:val="24"/>
          <w:szCs w:val="24"/>
        </w:rPr>
      </w:pPr>
      <w:r>
        <w:rPr>
          <w:rFonts w:ascii="Bookman Old Style" w:hAnsi="Bookman Old Style"/>
          <w:b/>
          <w:sz w:val="24"/>
          <w:szCs w:val="24"/>
        </w:rPr>
        <w:t>*****CONFERENCE DATES: 1st -</w:t>
      </w:r>
      <w:r w:rsidR="008E7027" w:rsidRPr="008E7027">
        <w:rPr>
          <w:rFonts w:ascii="Bookman Old Style" w:hAnsi="Bookman Old Style"/>
          <w:b/>
          <w:sz w:val="24"/>
          <w:szCs w:val="24"/>
        </w:rPr>
        <w:t>4th August 2023</w:t>
      </w:r>
    </w:p>
    <w:p w:rsidR="008E7027" w:rsidRPr="008E7027" w:rsidRDefault="008E7027" w:rsidP="008E7027">
      <w:pPr>
        <w:spacing w:after="0" w:line="240" w:lineRule="auto"/>
        <w:jc w:val="both"/>
        <w:rPr>
          <w:rFonts w:ascii="Bookman Old Style" w:hAnsi="Bookman Old Style"/>
          <w:b/>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*****VENUE: MAKERERE UNIVERSITY, YUSUF LULE CENTRAL TEACHING FACILITY (CTF2)</w:t>
      </w:r>
    </w:p>
    <w:p w:rsidR="008E7027" w:rsidRDefault="008E7027" w:rsidP="008E7027">
      <w:pPr>
        <w:spacing w:after="0" w:line="240" w:lineRule="auto"/>
        <w:jc w:val="both"/>
        <w:rPr>
          <w:rFonts w:ascii="Bookman Old Style" w:hAnsi="Bookman Old Style"/>
          <w:b/>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INTRODUCTION</w:t>
      </w:r>
    </w:p>
    <w:p w:rsid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The Eastern Africa Universities Mathematics Programme (EAUMP) courtesy of the International Science Programme (ISP), Sweden in collaboration with SIDA Mathematics projects, NORHED-II, CIMO/HEI-ICI Mathematics initiatives in the region and the Inter University Council for East Africa through EACMaR is organizing a joint conference to be held at Makerere University, Kampala, Uganda from st to 4th August, 2023. Among other activities planned for the conference, Prof. Leif Abrahamsson will be honored for his outstanding contribution to the development of mathematics in the Region. We shall further celebrate the achievements in mathematics in the region in the period 2002-2023. The conference will feature paper and poster presentations.</w:t>
      </w:r>
    </w:p>
    <w:p w:rsidR="008E7027" w:rsidRPr="008E7027" w:rsidRDefault="008E7027" w:rsidP="008E7027">
      <w:pPr>
        <w:spacing w:after="0" w:line="240" w:lineRule="auto"/>
        <w:jc w:val="both"/>
        <w:rPr>
          <w:rFonts w:ascii="Bookman Old Style" w:hAnsi="Bookman Old Style"/>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CONFERENCE PARTICIPATION</w:t>
      </w:r>
    </w:p>
    <w:p w:rsid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The Conference audience will be mathematicians from the Eastern Africa region and the rest of world. It is anticipated that the total number of conference participants will be over 150.</w:t>
      </w:r>
    </w:p>
    <w:p w:rsidR="008E7027" w:rsidRPr="008E7027" w:rsidRDefault="008E7027" w:rsidP="008E7027">
      <w:pPr>
        <w:spacing w:after="0" w:line="240" w:lineRule="auto"/>
        <w:jc w:val="both"/>
        <w:rPr>
          <w:rFonts w:ascii="Bookman Old Style" w:hAnsi="Bookman Old Style"/>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CONFERENCE AREAS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Research Paper and Poster presentations are expected in the following areas though not limited to;</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-Algebra</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-Applied Probability and Mathematical Statistics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-Bioinformatics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-Biomathematics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-Biostatistics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-Clifford and hypercomplex analysis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-Combinatorics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-Data Science</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-Dynamical Systems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-Experimental Pure Mathematics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-Financial/Insurance Mathematics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-Fluid Dynamics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-Graph Theory</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-Mathematics Education</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lastRenderedPageBreak/>
        <w:t>-Mathematics Olympiads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-Number Theory</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-Numerical Analysis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-ODES and PDES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-Operations Research</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-Optimization</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-Real and Complex Analysis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-Stochastics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-Topology and Geometry</w:t>
      </w:r>
    </w:p>
    <w:p w:rsidR="008E7027" w:rsidRDefault="008E7027" w:rsidP="008E7027">
      <w:pPr>
        <w:spacing w:after="0" w:line="240" w:lineRule="auto"/>
        <w:jc w:val="both"/>
        <w:rPr>
          <w:rFonts w:ascii="Bookman Old Style" w:hAnsi="Bookman Old Style"/>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REGISTRATION FOR THE CONFERENCE</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Participants are expected to pay a registration fee of US$200. Registration should be done online using the link - https://tinyurl.com/mseksnm3 and Payment of the Registration fee will be done on arrival or to the EAUMP account at Makerere on request. The registration fee will cater for all lunches, teas/coffee/water, conference dinner, a bag, a certificate, and stationery.</w:t>
      </w:r>
    </w:p>
    <w:p w:rsidR="008E7027" w:rsidRDefault="008E7027" w:rsidP="008E7027">
      <w:pPr>
        <w:spacing w:after="0" w:line="240" w:lineRule="auto"/>
        <w:jc w:val="both"/>
        <w:rPr>
          <w:rFonts w:ascii="Bookman Old Style" w:hAnsi="Bookman Old Style"/>
          <w:b/>
          <w:sz w:val="24"/>
          <w:szCs w:val="24"/>
        </w:rPr>
      </w:pPr>
    </w:p>
    <w:p w:rsidR="008E7027" w:rsidRPr="008E7027" w:rsidRDefault="008E7027" w:rsidP="008E7027">
      <w:pPr>
        <w:spacing w:after="0" w:line="240" w:lineRule="auto"/>
        <w:jc w:val="both"/>
        <w:rPr>
          <w:rFonts w:ascii="Bookman Old Style" w:hAnsi="Bookman Old Style"/>
          <w:b/>
          <w:sz w:val="24"/>
          <w:szCs w:val="24"/>
        </w:rPr>
      </w:pPr>
      <w:r w:rsidRPr="008E7027">
        <w:rPr>
          <w:rFonts w:ascii="Bookman Old Style" w:hAnsi="Bookman Old Style"/>
          <w:b/>
          <w:sz w:val="24"/>
          <w:szCs w:val="24"/>
        </w:rPr>
        <w:t>FOR FURTHER INFORMATION, PLEASE CONTACT THE CHAIR LOC;</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Prof. John Mango,</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Department of Mathematics</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Makerere University,</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P. O. Box 7062, Kampala, Uganda.</w:t>
      </w:r>
    </w:p>
    <w:p w:rsidR="008E7027"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Email: mango.john@mak.ac.ug, jmango1966@gmail.com</w:t>
      </w:r>
    </w:p>
    <w:p w:rsidR="002E7AA3" w:rsidRPr="008E7027" w:rsidRDefault="008E7027" w:rsidP="008E7027">
      <w:pPr>
        <w:spacing w:after="0" w:line="240" w:lineRule="auto"/>
        <w:jc w:val="both"/>
        <w:rPr>
          <w:rFonts w:ascii="Bookman Old Style" w:hAnsi="Bookman Old Style"/>
          <w:sz w:val="24"/>
          <w:szCs w:val="24"/>
        </w:rPr>
      </w:pPr>
      <w:r w:rsidRPr="008E7027">
        <w:rPr>
          <w:rFonts w:ascii="Bookman Old Style" w:hAnsi="Bookman Old Style"/>
          <w:sz w:val="24"/>
          <w:szCs w:val="24"/>
        </w:rPr>
        <w:t>Cellphone:  +256-772-649455</w:t>
      </w:r>
    </w:p>
    <w:p w:rsidR="002E7AA3" w:rsidRPr="008E7027" w:rsidRDefault="002E7AA3" w:rsidP="008E7027">
      <w:pPr>
        <w:spacing w:after="0" w:line="240" w:lineRule="auto"/>
        <w:jc w:val="both"/>
        <w:rPr>
          <w:rFonts w:ascii="Bookman Old Style" w:hAnsi="Bookman Old Style"/>
          <w:sz w:val="24"/>
          <w:szCs w:val="24"/>
        </w:rPr>
      </w:pPr>
    </w:p>
    <w:sectPr w:rsidR="002E7AA3" w:rsidRPr="008E70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4E" w:rsidRDefault="0059354E" w:rsidP="008E7027">
      <w:pPr>
        <w:spacing w:after="0" w:line="240" w:lineRule="auto"/>
      </w:pPr>
      <w:r>
        <w:separator/>
      </w:r>
    </w:p>
  </w:endnote>
  <w:endnote w:type="continuationSeparator" w:id="0">
    <w:p w:rsidR="0059354E" w:rsidRDefault="0059354E" w:rsidP="008E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221963"/>
      <w:docPartObj>
        <w:docPartGallery w:val="Page Numbers (Bottom of Page)"/>
        <w:docPartUnique/>
      </w:docPartObj>
    </w:sdtPr>
    <w:sdtEndPr>
      <w:rPr>
        <w:noProof/>
      </w:rPr>
    </w:sdtEndPr>
    <w:sdtContent>
      <w:p w:rsidR="008E7027" w:rsidRDefault="008E7027">
        <w:pPr>
          <w:pStyle w:val="Footer"/>
          <w:jc w:val="center"/>
        </w:pPr>
        <w:r>
          <w:fldChar w:fldCharType="begin"/>
        </w:r>
        <w:r>
          <w:instrText xml:space="preserve"> PAGE   \* MERGEFORMAT </w:instrText>
        </w:r>
        <w:r>
          <w:fldChar w:fldCharType="separate"/>
        </w:r>
        <w:r w:rsidR="00FF7623">
          <w:rPr>
            <w:noProof/>
          </w:rPr>
          <w:t>2</w:t>
        </w:r>
        <w:r>
          <w:rPr>
            <w:noProof/>
          </w:rPr>
          <w:fldChar w:fldCharType="end"/>
        </w:r>
      </w:p>
    </w:sdtContent>
  </w:sdt>
  <w:p w:rsidR="008E7027" w:rsidRDefault="008E7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4E" w:rsidRDefault="0059354E" w:rsidP="008E7027">
      <w:pPr>
        <w:spacing w:after="0" w:line="240" w:lineRule="auto"/>
      </w:pPr>
      <w:r>
        <w:separator/>
      </w:r>
    </w:p>
  </w:footnote>
  <w:footnote w:type="continuationSeparator" w:id="0">
    <w:p w:rsidR="0059354E" w:rsidRDefault="0059354E" w:rsidP="008E7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A3"/>
    <w:rsid w:val="002E7AA3"/>
    <w:rsid w:val="00356BBE"/>
    <w:rsid w:val="0059354E"/>
    <w:rsid w:val="008E7027"/>
    <w:rsid w:val="00C26201"/>
    <w:rsid w:val="00F24657"/>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1FB1C-3E3E-4E05-AED4-9F3746E9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AA3"/>
    <w:rPr>
      <w:color w:val="0563C1" w:themeColor="hyperlink"/>
      <w:u w:val="single"/>
    </w:rPr>
  </w:style>
  <w:style w:type="paragraph" w:styleId="Header">
    <w:name w:val="header"/>
    <w:basedOn w:val="Normal"/>
    <w:link w:val="HeaderChar"/>
    <w:uiPriority w:val="99"/>
    <w:unhideWhenUsed/>
    <w:rsid w:val="008E7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027"/>
  </w:style>
  <w:style w:type="paragraph" w:styleId="Footer">
    <w:name w:val="footer"/>
    <w:basedOn w:val="Normal"/>
    <w:link w:val="FooterChar"/>
    <w:uiPriority w:val="99"/>
    <w:unhideWhenUsed/>
    <w:rsid w:val="008E7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WebAdmin-CoNAS</cp:lastModifiedBy>
  <cp:revision>2</cp:revision>
  <dcterms:created xsi:type="dcterms:W3CDTF">2023-07-18T08:05:00Z</dcterms:created>
  <dcterms:modified xsi:type="dcterms:W3CDTF">2023-07-18T08:05:00Z</dcterms:modified>
</cp:coreProperties>
</file>